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1"/>
        <w:gridCol w:w="5231"/>
      </w:tblGrid>
      <w:tr>
        <w:trPr>
          <w:trHeight w:val="719"/>
        </w:trPr>
        <w:tc>
          <w:tcPr>
            <w:tcW w:w="9243" w:type="dxa"/>
            <w:gridSpan w:val="2"/>
            <w:tcBorders>
              <w:bottom w:val="single" w:sz="4" w:space="0" w:color="365F91"/>
            </w:tcBorders>
            <w:shd w:val="clear" w:color="auto" w:fill="B8CCE4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IZVJEŠĆE O SAVJETOVANJU S JAVNOŠĆU</w:t>
            </w:r>
          </w:p>
          <w:p>
            <w:pPr>
              <w:ind w:firstLine="708"/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 POSTUPKU DONOŠENJA ODLUKE O UVJETIMA I NAČINU SUFINANCIRANJA DJELATNOSTI DADILJA  NA PODRUČJU GRADA PREGRADE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Nositelj izrade izvješća: GRAD PREGRADA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Mjesto, datum: Pregrada, 6.09.2022.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Naziv akta za koji je provedeno savjetovanje s javnošću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Nacrt prijedloga Odluke o uvjetima i načinu sufinanciranja djelatnosti dadilja  na području grada Pregrade</w:t>
            </w:r>
          </w:p>
        </w:tc>
      </w:tr>
      <w:tr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Naziv tijela nadležnog za izradu nacrta / provedbu savjetovanja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Upravni odjel za opće poslove i društvene djelatnosti</w:t>
            </w:r>
          </w:p>
        </w:tc>
      </w:tr>
      <w:tr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Razlozi za donošenje akta i ciljevi koji se njime žele postići uz sažetak ključnih pitanja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</w:tcPr>
          <w:p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Cilj provođenja savjetovanja s javnošću je upoznavanje javnosti s nacrtom prijedloga Odluke o uvjetima i načinu sufinanciranja djelatnosti dadilja na području grada Pregrade te dobivanje mišljenja, primjedbi i prijedloga te eventualno prihvaćanje zakonskih i stručno utemeljenih prijedloga</w:t>
            </w:r>
          </w:p>
        </w:tc>
      </w:tr>
      <w:tr>
        <w:trPr>
          <w:trHeight w:val="525"/>
        </w:trPr>
        <w:tc>
          <w:tcPr>
            <w:tcW w:w="3942" w:type="dxa"/>
            <w:vMerge w:val="restart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Objava dokumenata za savjetovanje </w:t>
            </w:r>
          </w:p>
          <w:p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Razdoblje provedbe savjetovanja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8" w:history="1">
              <w:r>
                <w:rPr>
                  <w:rStyle w:val="Hiperveza"/>
                  <w:rFonts w:ascii="Times New Roman" w:hAnsi="Times New Roman" w:cs="Times New Roman"/>
                  <w:bCs/>
                  <w:sz w:val="24"/>
                  <w:szCs w:val="24"/>
                </w:rPr>
                <w:t>https://www.pregrada.hr/savjetovanje-sa-zainteresiranom-javnoscu-u-postupku-donosenja-opcih-akata/javni-poziv-za-6</w:t>
              </w:r>
            </w:hyperlink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>
        <w:trPr>
          <w:trHeight w:val="671"/>
        </w:trPr>
        <w:tc>
          <w:tcPr>
            <w:tcW w:w="3942" w:type="dxa"/>
            <w:vMerge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 kolovoza 2022. – 6. rujna 2022. (29 dana)</w:t>
            </w:r>
          </w:p>
        </w:tc>
      </w:tr>
      <w:tr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Pregled osnovnih pokazatelja uključenosti savjetovanja s javnošću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</w:p>
        </w:tc>
      </w:tr>
      <w:tr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Pregled prihvaćenih i neprihvaćenih mišljenja i prijedloga s obrazloženjem razloga za neprihvaćanje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prihvaćen</w:t>
            </w:r>
          </w:p>
          <w:p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 neprihvaćenih</w:t>
            </w:r>
          </w:p>
        </w:tc>
      </w:tr>
      <w:tr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Ostali oblici savjetovanja s javnošću 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</w:p>
          <w:p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>
        <w:tc>
          <w:tcPr>
            <w:tcW w:w="3942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  <w:vAlign w:val="center"/>
          </w:tcPr>
          <w:p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Troškovi provedenog savjetovanja</w:t>
            </w:r>
          </w:p>
        </w:tc>
        <w:tc>
          <w:tcPr>
            <w:tcW w:w="5301" w:type="dxa"/>
            <w:tcBorders>
              <w:top w:val="single" w:sz="4" w:space="0" w:color="365F91"/>
              <w:left w:val="single" w:sz="4" w:space="0" w:color="365F91"/>
              <w:bottom w:val="single" w:sz="4" w:space="0" w:color="365F91"/>
              <w:right w:val="single" w:sz="4" w:space="0" w:color="365F91"/>
            </w:tcBorders>
            <w:shd w:val="clear" w:color="auto" w:fill="auto"/>
          </w:tcPr>
          <w:p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</w:p>
        </w:tc>
      </w:tr>
    </w:tbl>
    <w:p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bookmarkStart w:id="0" w:name="_Toc468978618"/>
    </w:p>
    <w:p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sectPr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Prilog 1. Pregled prihvaćenih i neprihvaćenih primjedbi</w:t>
      </w:r>
      <w:bookmarkEnd w:id="0"/>
    </w:p>
    <w:tbl>
      <w:tblPr>
        <w:tblW w:w="1401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1614"/>
        <w:gridCol w:w="1276"/>
        <w:gridCol w:w="5528"/>
        <w:gridCol w:w="4820"/>
      </w:tblGrid>
      <w:tr>
        <w:tc>
          <w:tcPr>
            <w:tcW w:w="773" w:type="dxa"/>
            <w:vAlign w:val="center"/>
          </w:tcPr>
          <w:p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Redni broj</w:t>
            </w:r>
          </w:p>
        </w:tc>
        <w:tc>
          <w:tcPr>
            <w:tcW w:w="1614" w:type="dxa"/>
            <w:vAlign w:val="center"/>
          </w:tcPr>
          <w:p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Sudionik savjetovanja (ime i prezime pojedinca, naziv organizacije)</w:t>
            </w:r>
          </w:p>
        </w:tc>
        <w:tc>
          <w:tcPr>
            <w:tcW w:w="1276" w:type="dxa"/>
            <w:vAlign w:val="center"/>
          </w:tcPr>
          <w:p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Članak ili drugi dio nacrta na koji se odnosi prijedlog ili mišljenje</w:t>
            </w:r>
          </w:p>
        </w:tc>
        <w:tc>
          <w:tcPr>
            <w:tcW w:w="5528" w:type="dxa"/>
            <w:vAlign w:val="center"/>
          </w:tcPr>
          <w:p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Tekst zaprimljenog prijedloga ili mišljenja</w:t>
            </w:r>
          </w:p>
        </w:tc>
        <w:tc>
          <w:tcPr>
            <w:tcW w:w="4820" w:type="dxa"/>
            <w:vAlign w:val="center"/>
          </w:tcPr>
          <w:p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Status prijedloga ili mišljenja (prihvaćanje/neprihvaćanje s  obrazloženjem) </w:t>
            </w:r>
          </w:p>
        </w:tc>
      </w:tr>
      <w:tr>
        <w:trPr>
          <w:trHeight w:val="567"/>
        </w:trPr>
        <w:tc>
          <w:tcPr>
            <w:tcW w:w="773" w:type="dxa"/>
          </w:tcPr>
          <w:p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14" w:type="dxa"/>
          </w:tcPr>
          <w:p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Tajana Broz</w:t>
            </w:r>
          </w:p>
        </w:tc>
        <w:tc>
          <w:tcPr>
            <w:tcW w:w="1276" w:type="dxa"/>
          </w:tcPr>
          <w:p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članak 4. i članak 6.</w:t>
            </w:r>
          </w:p>
        </w:tc>
        <w:tc>
          <w:tcPr>
            <w:tcW w:w="5528" w:type="dxa"/>
          </w:tcPr>
          <w:p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 tekstu primjedbe podnositeljica iznosi kako pravo ne bi trebao ostvarivati roditelj kojem je istekao roditeljski dopust (čl. 4., stavak 1., točka 5. ), a da nisu sudjelovali u upisima jer bi to u praksi dovelo do toga da bi se u slučaju propuštanja upisa to pravo iskorištavalo zbog propuštanja upisa radi nemarnosti ili bi roditelji računali na to kako bi bilo bolje dijete planski upisati u obrt za čuvanje djece zbog manjeg broja djece u kolektivu i smanjenja mogućnosti čestog  oboljenja djeteta. Predlaže da Odluka bude restriktivnija u tom dijelu te da pravo na sufinanciranje ostvaruje samo roditelj koji se zaposlio nakon proteka upisa te roditelj koji  nije u mogućnosti skrbiti za dijete radi iznenadne bolesti koja zahtijeva dugotrajno liječenje. U skladu s tim potrebno je u čl. 6., stavak 3. točka 8.  dodati dokumentaciju koja bi potvrđivala takve okolnosti  (dokaz da je potreba za upisom nastala nakon provedenog upisnog postupka u Dječji vrtić „Naša radost“ Pregrada,</w:t>
            </w:r>
          </w:p>
          <w:p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ugovor o radu sklopljen nakon završenog postupka upisa i/ili potvrda HZMO o radno-pravnom statusu.</w:t>
            </w:r>
          </w:p>
          <w:p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potvrda liječnika o zdravstvenom statusu roditelja.</w:t>
            </w:r>
          </w:p>
        </w:tc>
        <w:tc>
          <w:tcPr>
            <w:tcW w:w="4820" w:type="dxa"/>
          </w:tcPr>
          <w:p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Prihvaća 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Primjedba se razmotrila i prihvatila te se iz članka 4. stavak 1., točka 5.  briše dio „ili prestanka roditeljskog dopusta jednog od roditelja“ te točka 5. sada glasi: „ukoliko roditelji nisu prošli postupak upisa djeteta u tekućoj pedagoškoj godini jer se potreba za upisom pojavila nakon provedenog upisnog postupka zbog zaposlenja oba roditelja ili ukoliko roditelj nije u mogućnosti skrbiti za dijete zbog iznenadne bolesti koja zahtijeva dugotrajno liječenje“ U članku 6. stavak 3. točka 8. mijenja se i glasi: dokaz da je potreba za upisom nastala nakon provedenog upisnog postupka u Dječji vrtić „Naša radost“ Pregrada:</w:t>
            </w:r>
          </w:p>
          <w:p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-preslika Ugovora o radu iz kojeg je vidljivo da je sklopljen nakon završenog postupka upisa i Elektronički zapis HZMO o radnopravnom statusu</w:t>
            </w:r>
          </w:p>
          <w:p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-potvrda liječnika o zdravstvenom stanju roditelja“</w:t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  <w:sectPr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Napomena: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vremenu trajanja savjetovanja s javnošću pristiglo je jedan prijedlog zainteresirane javnosti na Nacrt prijedloga </w:t>
      </w:r>
      <w:r>
        <w:rPr>
          <w:rFonts w:ascii="Times New Roman" w:hAnsi="Times New Roman" w:cs="Times New Roman"/>
          <w:bCs/>
          <w:sz w:val="24"/>
          <w:szCs w:val="24"/>
        </w:rPr>
        <w:t>Odluke o uvjetima i načinu sufinanciranja djelatnosti dadilja  na području grada Pregrade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GRADONAČELNIK</w:t>
      </w:r>
    </w:p>
    <w:p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Marko Vešligaj, univ. spec. pol., v.r.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601-01/22-01/27</w:t>
      </w:r>
      <w:r>
        <w:rPr>
          <w:rFonts w:ascii="Times New Roman" w:hAnsi="Times New Roman" w:cs="Times New Roman"/>
          <w:sz w:val="24"/>
          <w:szCs w:val="24"/>
        </w:rPr>
        <w:br/>
        <w:t>URBROJ: 2140-5-02-22-04</w:t>
      </w:r>
      <w:r>
        <w:rPr>
          <w:rFonts w:ascii="Times New Roman" w:hAnsi="Times New Roman" w:cs="Times New Roman"/>
          <w:sz w:val="24"/>
          <w:szCs w:val="24"/>
        </w:rPr>
        <w:br/>
        <w:t>Pregrada, 6. rujna 2022. godine</w:t>
      </w:r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D0B9B"/>
    <w:multiLevelType w:val="hybridMultilevel"/>
    <w:tmpl w:val="69F439F8"/>
    <w:lvl w:ilvl="0" w:tplc="8256BE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12734"/>
    <w:multiLevelType w:val="hybridMultilevel"/>
    <w:tmpl w:val="326CB736"/>
    <w:lvl w:ilvl="0" w:tplc="E60624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D7405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5633386">
    <w:abstractNumId w:val="1"/>
  </w:num>
  <w:num w:numId="2" w16cid:durableId="702944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C1F858E6-7F65-4D06-A587-3E4A9D898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hr-H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pisslike">
    <w:name w:val="caption"/>
    <w:basedOn w:val="Normal"/>
    <w:next w:val="Normal"/>
    <w:uiPriority w:val="35"/>
    <w:qFormat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styleId="Hiperveza">
    <w:name w:val="Hyperlink"/>
    <w:basedOn w:val="Zadanifontodlomka"/>
    <w:uiPriority w:val="99"/>
    <w:unhideWhenUsed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Pr>
      <w:rFonts w:eastAsiaTheme="minorEastAsia"/>
      <w:lang w:eastAsia="zh-CN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Pr>
      <w:rFonts w:eastAsiaTheme="minorEastAsia"/>
      <w:lang w:eastAsia="zh-CN"/>
    </w:rPr>
  </w:style>
  <w:style w:type="paragraph" w:styleId="Odlomakpopisa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pPr>
      <w:spacing w:after="0" w:line="240" w:lineRule="auto"/>
    </w:pPr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2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egrada.hr/savjetovanje-sa-zainteresiranom-javnoscu-u-postupku-donosenja-opcih-akata/javni-poziv-za-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C179F-FB6E-4E63-8E46-8C165E34B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Renata Posavec</cp:lastModifiedBy>
  <cp:revision>8</cp:revision>
  <cp:lastPrinted>2022-09-06T09:10:00Z</cp:lastPrinted>
  <dcterms:created xsi:type="dcterms:W3CDTF">2022-08-09T06:38:00Z</dcterms:created>
  <dcterms:modified xsi:type="dcterms:W3CDTF">2022-09-06T09:10:00Z</dcterms:modified>
</cp:coreProperties>
</file>